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2021年第19期</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000000"/>
          <w:sz w:val="44"/>
          <w:szCs w:val="44"/>
        </w:rPr>
      </w:pPr>
    </w:p>
    <w:p>
      <w:pPr>
        <w:ind w:firstLine="720" w:firstLineChars="200"/>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 xml:space="preserve">美景在阿坝、美味在阿坝  </w:t>
      </w:r>
    </w:p>
    <w:p>
      <w:pPr>
        <w:ind w:firstLine="720" w:firstLineChars="200"/>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天府旅游美食探访团阿坝探访之旅</w:t>
      </w:r>
    </w:p>
    <w:p>
      <w:pPr>
        <w:pStyle w:val="5"/>
        <w:rPr>
          <w:rFonts w:hint="eastAsia"/>
        </w:rPr>
      </w:pPr>
    </w:p>
    <w:p>
      <w:pPr>
        <w:ind w:firstLine="640" w:firstLineChars="200"/>
        <w:jc w:val="left"/>
        <w:rPr>
          <w:rFonts w:hint="eastAsia" w:ascii="仿宋_GB2312" w:hAnsi="仿宋_GB2312" w:eastAsia="仿宋_GB2312" w:cs="仿宋_GB2312"/>
          <w:b w:val="0"/>
          <w:color w:val="000000"/>
          <w:kern w:val="0"/>
          <w:sz w:val="32"/>
          <w:szCs w:val="32"/>
        </w:rPr>
      </w:pPr>
      <w:r>
        <w:rPr>
          <w:rFonts w:hint="eastAsia" w:ascii="仿宋_GB2312" w:hAnsi="仿宋_GB2312" w:eastAsia="仿宋_GB2312" w:cs="仿宋_GB2312"/>
          <w:b w:val="0"/>
          <w:color w:val="000000"/>
          <w:kern w:val="0"/>
          <w:sz w:val="32"/>
          <w:szCs w:val="32"/>
          <w:lang w:val="en-US" w:eastAsia="zh-CN"/>
        </w:rPr>
        <w:t xml:space="preserve"> </w:t>
      </w:r>
      <w:r>
        <w:rPr>
          <w:rFonts w:hint="eastAsia" w:ascii="仿宋_GB2312" w:hAnsi="仿宋_GB2312" w:eastAsia="仿宋_GB2312" w:cs="仿宋_GB2312"/>
          <w:b w:val="0"/>
          <w:color w:val="000000"/>
          <w:kern w:val="0"/>
          <w:sz w:val="32"/>
          <w:szCs w:val="32"/>
        </w:rPr>
        <w:t>4月17日-18日，天府旅游美食推选推广活动之天府旅游美食探访团（第二期）活动在阿坝州举办，活动由四川省文化和旅游厅主办，四川省旅游宣传促进中心承办，阿坝州文体旅局、阿坝州非遗中心、理县文体旅局、汶川文体旅局协办。</w:t>
      </w:r>
    </w:p>
    <w:p>
      <w:pPr>
        <w:ind w:firstLine="640" w:firstLineChars="200"/>
        <w:jc w:val="left"/>
        <w:rPr>
          <w:rFonts w:hint="eastAsia" w:ascii="仿宋_GB2312" w:hAnsi="仿宋_GB2312" w:eastAsia="仿宋_GB2312" w:cs="仿宋_GB2312"/>
          <w:b w:val="0"/>
          <w:color w:val="000000"/>
          <w:kern w:val="0"/>
          <w:sz w:val="32"/>
          <w:szCs w:val="32"/>
        </w:rPr>
      </w:pPr>
      <w:r>
        <w:rPr>
          <w:rFonts w:hint="eastAsia" w:ascii="仿宋_GB2312" w:hAnsi="仿宋_GB2312" w:eastAsia="仿宋_GB2312" w:cs="仿宋_GB2312"/>
          <w:b w:val="0"/>
          <w:color w:val="000000"/>
          <w:kern w:val="0"/>
          <w:sz w:val="32"/>
          <w:szCs w:val="32"/>
        </w:rPr>
        <w:t>天府旅游美食探访团是天府旅游美食推选推广活动的重要组成部分，旨在宣传和推广全省各地市州、区县美食。而本次“天府旅游美食探访团” 以打造“行走天涯海角、美景在阿坝、美食在阿坝、美味在阿坝”为目标，以“百菜百味，一菜一格”的方式、以“探秘、品味、学艺、传技”为主线，通过落地活动+线上线下宣传相结合的方式进行现场直播向全国各地展示我州的美景、美食、美味。</w:t>
      </w:r>
    </w:p>
    <w:p>
      <w:pPr>
        <w:ind w:firstLine="640" w:firstLineChars="200"/>
        <w:jc w:val="left"/>
        <w:rPr>
          <w:rFonts w:hint="eastAsia" w:ascii="仿宋_GB2312" w:hAnsi="仿宋_GB2312" w:eastAsia="仿宋_GB2312" w:cs="仿宋_GB2312"/>
          <w:b w:val="0"/>
          <w:spacing w:val="8"/>
          <w:kern w:val="0"/>
          <w:sz w:val="32"/>
          <w:szCs w:val="32"/>
        </w:rPr>
      </w:pPr>
      <w:r>
        <w:rPr>
          <w:rFonts w:hint="eastAsia" w:ascii="仿宋_GB2312" w:hAnsi="仿宋_GB2312" w:eastAsia="仿宋_GB2312" w:cs="仿宋_GB2312"/>
          <w:b w:val="0"/>
          <w:color w:val="000000"/>
          <w:kern w:val="0"/>
          <w:sz w:val="32"/>
          <w:szCs w:val="32"/>
        </w:rPr>
        <w:t>现场游客有近百人参观和品尝了牦牛酸奶、尔玛酸菜炖腊肉、羌族土火锅、洋芋糍粑、尔玛酸菜糍粑、绵虒豆腐、高山土豆丝炒牦牛肉、羌家石锅老豆腐、板房鸡、向巴堂松茸饮料、西路边茶等近20多道的菜品、小吃、饮品。游客们对所品尝到的美食纷纷赞不绝</w:t>
      </w:r>
      <w:r>
        <w:rPr>
          <w:rFonts w:hint="eastAsia" w:ascii="仿宋_GB2312" w:hAnsi="仿宋_GB2312" w:eastAsia="仿宋_GB2312" w:cs="仿宋_GB2312"/>
          <w:b w:val="0"/>
          <w:color w:val="000000"/>
          <w:kern w:val="0"/>
          <w:sz w:val="32"/>
          <w:szCs w:val="32"/>
          <w:lang w:eastAsia="zh-CN"/>
        </w:rPr>
        <w:t>口</w:t>
      </w:r>
      <w:r>
        <w:rPr>
          <w:rFonts w:hint="eastAsia" w:ascii="仿宋_GB2312" w:hAnsi="仿宋_GB2312" w:eastAsia="仿宋_GB2312" w:cs="仿宋_GB2312"/>
          <w:b w:val="0"/>
          <w:color w:val="000000"/>
          <w:kern w:val="0"/>
          <w:sz w:val="32"/>
          <w:szCs w:val="32"/>
        </w:rPr>
        <w:t>，没有想到阿坝州不仅有人间仙境，还有独具风格的餐饮文化。</w:t>
      </w:r>
      <w:r>
        <w:rPr>
          <w:rFonts w:hint="eastAsia" w:ascii="仿宋_GB2312" w:hAnsi="仿宋_GB2312" w:eastAsia="仿宋_GB2312" w:cs="仿宋_GB2312"/>
          <w:b w:val="0"/>
          <w:color w:val="000000"/>
          <w:kern w:val="0"/>
          <w:sz w:val="32"/>
          <w:szCs w:val="32"/>
          <w:lang w:eastAsia="zh-CN"/>
        </w:rPr>
        <w:t>游客们</w:t>
      </w:r>
      <w:r>
        <w:rPr>
          <w:rFonts w:hint="eastAsia" w:ascii="仿宋_GB2312" w:hAnsi="仿宋_GB2312" w:eastAsia="仿宋_GB2312" w:cs="仿宋_GB2312"/>
          <w:b w:val="0"/>
          <w:color w:val="000000"/>
          <w:kern w:val="0"/>
          <w:sz w:val="32"/>
          <w:szCs w:val="32"/>
        </w:rPr>
        <w:t>表示以后一定会带上家人、朋友们到阿坝州这</w:t>
      </w:r>
      <w:r>
        <w:rPr>
          <w:rFonts w:hint="eastAsia" w:ascii="仿宋_GB2312" w:hAnsi="仿宋_GB2312" w:eastAsia="仿宋_GB2312" w:cs="仿宋_GB2312"/>
          <w:b w:val="0"/>
          <w:spacing w:val="8"/>
          <w:kern w:val="0"/>
          <w:sz w:val="32"/>
          <w:szCs w:val="32"/>
        </w:rPr>
        <w:t>“人间的天堂、人间的净土、人间的美味”来畅游美景、品尝美食。</w:t>
      </w:r>
    </w:p>
    <w:p>
      <w:pPr>
        <w:ind w:firstLine="2560" w:firstLineChars="800"/>
        <w:rPr>
          <w:rFonts w:hint="eastAsia" w:ascii="仿宋_GB2312" w:hAnsi="仿宋_GB2312" w:eastAsia="仿宋_GB2312" w:cs="仿宋_GB2312"/>
          <w:sz w:val="32"/>
          <w:szCs w:val="32"/>
          <w:lang w:eastAsia="zh-CN"/>
        </w:rPr>
      </w:pPr>
    </w:p>
    <w:p>
      <w:pPr>
        <w:ind w:firstLine="2560" w:firstLineChars="8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阿坝</w:t>
      </w:r>
      <w:r>
        <w:rPr>
          <w:rFonts w:hint="eastAsia" w:ascii="仿宋_GB2312" w:hAnsi="仿宋_GB2312" w:eastAsia="仿宋_GB2312" w:cs="仿宋_GB2312"/>
          <w:sz w:val="32"/>
          <w:szCs w:val="32"/>
        </w:rPr>
        <w:t>州</w:t>
      </w:r>
      <w:r>
        <w:rPr>
          <w:rFonts w:hint="eastAsia" w:ascii="仿宋_GB2312" w:hAnsi="仿宋_GB2312" w:eastAsia="仿宋_GB2312" w:cs="仿宋_GB2312"/>
          <w:sz w:val="32"/>
          <w:szCs w:val="32"/>
          <w:lang w:eastAsia="zh-CN"/>
        </w:rPr>
        <w:t>文化馆（州美术馆、州非遗中心）</w:t>
      </w:r>
    </w:p>
    <w:p>
      <w:pPr>
        <w:pStyle w:val="5"/>
        <w:ind w:firstLine="640" w:firstLineChars="200"/>
        <w:jc w:val="left"/>
        <w:rPr>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w:t>
      </w:r>
    </w:p>
    <w:p>
      <w:pPr>
        <w:pStyle w:val="2"/>
        <w:rPr>
          <w:rFonts w:hint="eastAsia"/>
        </w:rPr>
      </w:pPr>
    </w:p>
    <w:p>
      <w:pPr>
        <w:pStyle w:val="5"/>
      </w:pPr>
      <w:r>
        <w:rPr>
          <w:rFonts w:hint="eastAsia"/>
        </w:rPr>
        <w:drawing>
          <wp:inline distT="0" distB="0" distL="0" distR="0">
            <wp:extent cx="2613660" cy="1624330"/>
            <wp:effectExtent l="0" t="0" r="15240" b="1397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noChangeArrowheads="1"/>
                    </pic:cNvPicPr>
                  </pic:nvPicPr>
                  <pic:blipFill>
                    <a:blip r:embed="rId4" cstate="print"/>
                    <a:srcRect/>
                    <a:stretch>
                      <a:fillRect/>
                    </a:stretch>
                  </pic:blipFill>
                  <pic:spPr>
                    <a:xfrm>
                      <a:off x="0" y="0"/>
                      <a:ext cx="2615873" cy="1625739"/>
                    </a:xfrm>
                    <a:prstGeom prst="rect">
                      <a:avLst/>
                    </a:prstGeom>
                    <a:noFill/>
                    <a:ln w="9525">
                      <a:noFill/>
                      <a:miter lim="800000"/>
                      <a:headEnd/>
                      <a:tailEnd/>
                    </a:ln>
                  </pic:spPr>
                </pic:pic>
              </a:graphicData>
            </a:graphic>
          </wp:inline>
        </w:drawing>
      </w:r>
      <w:r>
        <w:rPr>
          <w:rFonts w:hint="eastAsia"/>
        </w:rPr>
        <w:drawing>
          <wp:inline distT="0" distB="0" distL="0" distR="0">
            <wp:extent cx="2581275" cy="1624330"/>
            <wp:effectExtent l="0" t="0" r="9525" b="1397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5" cstate="print"/>
                    <a:srcRect/>
                    <a:stretch>
                      <a:fillRect/>
                    </a:stretch>
                  </pic:blipFill>
                  <pic:spPr>
                    <a:xfrm>
                      <a:off x="0" y="0"/>
                      <a:ext cx="2580104" cy="1624145"/>
                    </a:xfrm>
                    <a:prstGeom prst="rect">
                      <a:avLst/>
                    </a:prstGeom>
                    <a:noFill/>
                    <a:ln w="9525">
                      <a:noFill/>
                      <a:miter lim="800000"/>
                      <a:headEnd/>
                      <a:tailEnd/>
                    </a:ln>
                  </pic:spPr>
                </pic:pic>
              </a:graphicData>
            </a:graphic>
          </wp:inline>
        </w:drawing>
      </w:r>
    </w:p>
    <w:p>
      <w:pPr>
        <w:pStyle w:val="5"/>
      </w:pPr>
      <w:r>
        <w:rPr>
          <w:rFonts w:hint="eastAsia"/>
        </w:rPr>
        <w:t>黑水 九千年达古冰川泉水                    小金  藏地传奇生榨沙棘</w:t>
      </w:r>
    </w:p>
    <w:p/>
    <w:p>
      <w:pPr>
        <w:pStyle w:val="5"/>
        <w:rPr>
          <w:rFonts w:hint="eastAsia"/>
        </w:rPr>
      </w:pPr>
      <w:r>
        <w:rPr>
          <w:rFonts w:hint="eastAsia"/>
        </w:rPr>
        <w:drawing>
          <wp:inline distT="0" distB="0" distL="0" distR="0">
            <wp:extent cx="1733550" cy="1989455"/>
            <wp:effectExtent l="0" t="0" r="0" b="10795"/>
            <wp:docPr id="1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7"/>
                    <pic:cNvPicPr>
                      <a:picLocks noChangeAspect="1" noChangeArrowheads="1"/>
                    </pic:cNvPicPr>
                  </pic:nvPicPr>
                  <pic:blipFill>
                    <a:blip r:embed="rId6" cstate="print"/>
                    <a:srcRect/>
                    <a:stretch>
                      <a:fillRect/>
                    </a:stretch>
                  </pic:blipFill>
                  <pic:spPr>
                    <a:xfrm>
                      <a:off x="0" y="0"/>
                      <a:ext cx="1735339" cy="1991964"/>
                    </a:xfrm>
                    <a:prstGeom prst="rect">
                      <a:avLst/>
                    </a:prstGeom>
                    <a:noFill/>
                    <a:ln w="9525">
                      <a:noFill/>
                      <a:miter lim="800000"/>
                      <a:headEnd/>
                      <a:tailEnd/>
                    </a:ln>
                  </pic:spPr>
                </pic:pic>
              </a:graphicData>
            </a:graphic>
          </wp:inline>
        </w:drawing>
      </w:r>
      <w:r>
        <w:drawing>
          <wp:inline distT="0" distB="0" distL="0" distR="0">
            <wp:extent cx="2619375" cy="1951355"/>
            <wp:effectExtent l="0" t="0" r="9525" b="1079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7" cstate="print"/>
                    <a:srcRect/>
                    <a:stretch>
                      <a:fillRect/>
                    </a:stretch>
                  </pic:blipFill>
                  <pic:spPr>
                    <a:xfrm>
                      <a:off x="0" y="0"/>
                      <a:ext cx="2619375" cy="1951619"/>
                    </a:xfrm>
                    <a:prstGeom prst="rect">
                      <a:avLst/>
                    </a:prstGeom>
                    <a:noFill/>
                    <a:ln w="9525">
                      <a:noFill/>
                      <a:miter lim="800000"/>
                      <a:headEnd/>
                      <a:tailEnd/>
                    </a:ln>
                  </pic:spPr>
                </pic:pic>
              </a:graphicData>
            </a:graphic>
          </wp:inline>
        </w:drawing>
      </w:r>
    </w:p>
    <w:p>
      <w:pPr>
        <w:pStyle w:val="5"/>
      </w:pPr>
      <w:r>
        <w:rPr>
          <w:rFonts w:hint="eastAsia"/>
        </w:rPr>
        <w:t>若尔盖酥油人参果                      阿坝安多藏餐</w:t>
      </w:r>
    </w:p>
    <w:p>
      <w:pPr>
        <w:ind w:firstLine="2560" w:firstLineChars="800"/>
        <w:rPr>
          <w:rFonts w:hint="eastAsia" w:ascii="仿宋_GB2312" w:hAnsi="仿宋_GB2312" w:eastAsia="仿宋_GB2312" w:cs="仿宋_GB2312"/>
          <w:sz w:val="32"/>
          <w:szCs w:val="32"/>
          <w:lang w:val="en-US" w:eastAsia="zh-CN"/>
        </w:rPr>
      </w:pPr>
      <w:bookmarkStart w:id="0" w:name="_GoBack"/>
      <w:bookmarkEnd w:id="0"/>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B8D"/>
    <w:rsid w:val="003D4C7C"/>
    <w:rsid w:val="006D2B8D"/>
    <w:rsid w:val="00785921"/>
    <w:rsid w:val="00977A93"/>
    <w:rsid w:val="00B07DD2"/>
    <w:rsid w:val="016800F2"/>
    <w:rsid w:val="017E67ED"/>
    <w:rsid w:val="01866844"/>
    <w:rsid w:val="01AC143F"/>
    <w:rsid w:val="01F31EDE"/>
    <w:rsid w:val="022E5416"/>
    <w:rsid w:val="031101FC"/>
    <w:rsid w:val="0312782A"/>
    <w:rsid w:val="03900F20"/>
    <w:rsid w:val="039772C3"/>
    <w:rsid w:val="041A766D"/>
    <w:rsid w:val="05B52317"/>
    <w:rsid w:val="05F24F13"/>
    <w:rsid w:val="06161F70"/>
    <w:rsid w:val="06706761"/>
    <w:rsid w:val="068F7390"/>
    <w:rsid w:val="0693330A"/>
    <w:rsid w:val="079A0EA2"/>
    <w:rsid w:val="07BC672A"/>
    <w:rsid w:val="0873365F"/>
    <w:rsid w:val="088C3CDB"/>
    <w:rsid w:val="089F0474"/>
    <w:rsid w:val="08FE28B1"/>
    <w:rsid w:val="094E3456"/>
    <w:rsid w:val="097A4F7D"/>
    <w:rsid w:val="09882B57"/>
    <w:rsid w:val="0A1A5BAB"/>
    <w:rsid w:val="0A1A7051"/>
    <w:rsid w:val="0A40745C"/>
    <w:rsid w:val="0A795CD7"/>
    <w:rsid w:val="0B356864"/>
    <w:rsid w:val="0B3C111F"/>
    <w:rsid w:val="0B9008FF"/>
    <w:rsid w:val="0BAB2CE5"/>
    <w:rsid w:val="0BAC16A3"/>
    <w:rsid w:val="0BD429AD"/>
    <w:rsid w:val="0C632669"/>
    <w:rsid w:val="0CEF4F8B"/>
    <w:rsid w:val="0EDF35C3"/>
    <w:rsid w:val="0EFE3997"/>
    <w:rsid w:val="0F125C95"/>
    <w:rsid w:val="0FA7041F"/>
    <w:rsid w:val="1095335B"/>
    <w:rsid w:val="10955BE4"/>
    <w:rsid w:val="11626B1E"/>
    <w:rsid w:val="11BF1687"/>
    <w:rsid w:val="12D923DD"/>
    <w:rsid w:val="13334FE3"/>
    <w:rsid w:val="13FE4206"/>
    <w:rsid w:val="148B2913"/>
    <w:rsid w:val="14A31A8B"/>
    <w:rsid w:val="15BD2C0C"/>
    <w:rsid w:val="164C0E05"/>
    <w:rsid w:val="16A84170"/>
    <w:rsid w:val="16C30C77"/>
    <w:rsid w:val="171B171E"/>
    <w:rsid w:val="17556CBA"/>
    <w:rsid w:val="17892948"/>
    <w:rsid w:val="180B1B3B"/>
    <w:rsid w:val="18274063"/>
    <w:rsid w:val="192836CE"/>
    <w:rsid w:val="1962021A"/>
    <w:rsid w:val="1A994B58"/>
    <w:rsid w:val="1ABF4AA5"/>
    <w:rsid w:val="1B8C4467"/>
    <w:rsid w:val="1C2670D9"/>
    <w:rsid w:val="1C7A70D7"/>
    <w:rsid w:val="1D47164D"/>
    <w:rsid w:val="1D4910C9"/>
    <w:rsid w:val="1DA14DC8"/>
    <w:rsid w:val="1E902ADB"/>
    <w:rsid w:val="1ECA6DE0"/>
    <w:rsid w:val="1F232E0E"/>
    <w:rsid w:val="207B6E32"/>
    <w:rsid w:val="2110663A"/>
    <w:rsid w:val="21D53F01"/>
    <w:rsid w:val="21DA64B6"/>
    <w:rsid w:val="221039C1"/>
    <w:rsid w:val="221433CA"/>
    <w:rsid w:val="22373550"/>
    <w:rsid w:val="226E573B"/>
    <w:rsid w:val="22835E2F"/>
    <w:rsid w:val="237C5809"/>
    <w:rsid w:val="23D02ED2"/>
    <w:rsid w:val="24E313E3"/>
    <w:rsid w:val="24FE17A2"/>
    <w:rsid w:val="25377AA2"/>
    <w:rsid w:val="254B38DF"/>
    <w:rsid w:val="25600DD4"/>
    <w:rsid w:val="259652A5"/>
    <w:rsid w:val="266B0282"/>
    <w:rsid w:val="267E618E"/>
    <w:rsid w:val="27656CDD"/>
    <w:rsid w:val="284A62B4"/>
    <w:rsid w:val="29063229"/>
    <w:rsid w:val="29262312"/>
    <w:rsid w:val="29D33044"/>
    <w:rsid w:val="2A3A2A6F"/>
    <w:rsid w:val="2A420DDA"/>
    <w:rsid w:val="2A4B21D7"/>
    <w:rsid w:val="2A683DEE"/>
    <w:rsid w:val="2AD64EE1"/>
    <w:rsid w:val="2B8E74ED"/>
    <w:rsid w:val="2BA14263"/>
    <w:rsid w:val="2D9C17FF"/>
    <w:rsid w:val="2E0A4482"/>
    <w:rsid w:val="2E3A5EA3"/>
    <w:rsid w:val="2E3A7C98"/>
    <w:rsid w:val="2EB6646A"/>
    <w:rsid w:val="2ED407C1"/>
    <w:rsid w:val="30283F7C"/>
    <w:rsid w:val="303908B6"/>
    <w:rsid w:val="30701A25"/>
    <w:rsid w:val="307A0A08"/>
    <w:rsid w:val="30AF43AF"/>
    <w:rsid w:val="30D71143"/>
    <w:rsid w:val="31114184"/>
    <w:rsid w:val="317917F8"/>
    <w:rsid w:val="32657687"/>
    <w:rsid w:val="32C34657"/>
    <w:rsid w:val="32D0478B"/>
    <w:rsid w:val="33162151"/>
    <w:rsid w:val="33890F27"/>
    <w:rsid w:val="3521099E"/>
    <w:rsid w:val="352B6AC2"/>
    <w:rsid w:val="353334BB"/>
    <w:rsid w:val="35892A36"/>
    <w:rsid w:val="359011C2"/>
    <w:rsid w:val="37420F52"/>
    <w:rsid w:val="375923EF"/>
    <w:rsid w:val="37A33BE7"/>
    <w:rsid w:val="38166E7F"/>
    <w:rsid w:val="385F3A76"/>
    <w:rsid w:val="388171BD"/>
    <w:rsid w:val="38EB7A87"/>
    <w:rsid w:val="390B1A82"/>
    <w:rsid w:val="39791079"/>
    <w:rsid w:val="39C13BA8"/>
    <w:rsid w:val="3A235AD2"/>
    <w:rsid w:val="3A982F22"/>
    <w:rsid w:val="3AA80D22"/>
    <w:rsid w:val="3ADE4820"/>
    <w:rsid w:val="3AEF454A"/>
    <w:rsid w:val="3B767810"/>
    <w:rsid w:val="3C872DE6"/>
    <w:rsid w:val="3CA0140D"/>
    <w:rsid w:val="3DE63A98"/>
    <w:rsid w:val="3E171EAE"/>
    <w:rsid w:val="3F050E18"/>
    <w:rsid w:val="3F07581F"/>
    <w:rsid w:val="3F2665DB"/>
    <w:rsid w:val="3FC4687B"/>
    <w:rsid w:val="41947E9C"/>
    <w:rsid w:val="42FA77AB"/>
    <w:rsid w:val="43554254"/>
    <w:rsid w:val="449B04AA"/>
    <w:rsid w:val="44A242A5"/>
    <w:rsid w:val="44AE3574"/>
    <w:rsid w:val="45D46772"/>
    <w:rsid w:val="46345DA9"/>
    <w:rsid w:val="47675EAE"/>
    <w:rsid w:val="47B2271B"/>
    <w:rsid w:val="47B7692A"/>
    <w:rsid w:val="47FA4869"/>
    <w:rsid w:val="49380C50"/>
    <w:rsid w:val="49827F3C"/>
    <w:rsid w:val="49DE56BE"/>
    <w:rsid w:val="4A3129FB"/>
    <w:rsid w:val="4B806233"/>
    <w:rsid w:val="4C3E317C"/>
    <w:rsid w:val="4D003BE4"/>
    <w:rsid w:val="4D8F4C8D"/>
    <w:rsid w:val="4E4702DB"/>
    <w:rsid w:val="4FB651D7"/>
    <w:rsid w:val="504E5C04"/>
    <w:rsid w:val="51580E90"/>
    <w:rsid w:val="516215D9"/>
    <w:rsid w:val="523E22D9"/>
    <w:rsid w:val="52472878"/>
    <w:rsid w:val="52505EDA"/>
    <w:rsid w:val="52652FC2"/>
    <w:rsid w:val="53453ED3"/>
    <w:rsid w:val="534A3AE0"/>
    <w:rsid w:val="53A43EB3"/>
    <w:rsid w:val="541430B5"/>
    <w:rsid w:val="54E8493F"/>
    <w:rsid w:val="55946466"/>
    <w:rsid w:val="55BB5607"/>
    <w:rsid w:val="560E4CB9"/>
    <w:rsid w:val="56107DA9"/>
    <w:rsid w:val="56B5270D"/>
    <w:rsid w:val="57B64668"/>
    <w:rsid w:val="57C75527"/>
    <w:rsid w:val="57E42033"/>
    <w:rsid w:val="581C27B3"/>
    <w:rsid w:val="589813D6"/>
    <w:rsid w:val="58B52899"/>
    <w:rsid w:val="58E25D5B"/>
    <w:rsid w:val="59433E76"/>
    <w:rsid w:val="5AF3775C"/>
    <w:rsid w:val="5BF6098F"/>
    <w:rsid w:val="5D282D55"/>
    <w:rsid w:val="5D5737FC"/>
    <w:rsid w:val="5D9A1826"/>
    <w:rsid w:val="5DC41746"/>
    <w:rsid w:val="5E480757"/>
    <w:rsid w:val="5E8668C4"/>
    <w:rsid w:val="5E916FD4"/>
    <w:rsid w:val="5EAA3FE0"/>
    <w:rsid w:val="5ED071C7"/>
    <w:rsid w:val="5ED51AF7"/>
    <w:rsid w:val="5EE85D32"/>
    <w:rsid w:val="60F52AD5"/>
    <w:rsid w:val="60F9066C"/>
    <w:rsid w:val="610D4967"/>
    <w:rsid w:val="61723EC8"/>
    <w:rsid w:val="61A13132"/>
    <w:rsid w:val="61C23E9D"/>
    <w:rsid w:val="61D01675"/>
    <w:rsid w:val="62E539E2"/>
    <w:rsid w:val="63315801"/>
    <w:rsid w:val="635A3A60"/>
    <w:rsid w:val="638F45CA"/>
    <w:rsid w:val="63D0592E"/>
    <w:rsid w:val="63F34E2D"/>
    <w:rsid w:val="644133A7"/>
    <w:rsid w:val="64745F35"/>
    <w:rsid w:val="66985D65"/>
    <w:rsid w:val="67DF1B54"/>
    <w:rsid w:val="682314C1"/>
    <w:rsid w:val="68AC039D"/>
    <w:rsid w:val="68C55245"/>
    <w:rsid w:val="68D96FEC"/>
    <w:rsid w:val="690574B4"/>
    <w:rsid w:val="69E827D9"/>
    <w:rsid w:val="6A7670AE"/>
    <w:rsid w:val="6B4126C5"/>
    <w:rsid w:val="6B476C73"/>
    <w:rsid w:val="6B6C3B4B"/>
    <w:rsid w:val="6C640CDC"/>
    <w:rsid w:val="6CC60D03"/>
    <w:rsid w:val="6CC77914"/>
    <w:rsid w:val="6D2B2851"/>
    <w:rsid w:val="6D6E2819"/>
    <w:rsid w:val="6E241705"/>
    <w:rsid w:val="6E2F10D3"/>
    <w:rsid w:val="6E9757C8"/>
    <w:rsid w:val="705306DB"/>
    <w:rsid w:val="70C345A9"/>
    <w:rsid w:val="70CD10F9"/>
    <w:rsid w:val="71156A58"/>
    <w:rsid w:val="71A34FAF"/>
    <w:rsid w:val="724E25AB"/>
    <w:rsid w:val="72746C96"/>
    <w:rsid w:val="72B82950"/>
    <w:rsid w:val="736E2C99"/>
    <w:rsid w:val="737A6E25"/>
    <w:rsid w:val="73E7214F"/>
    <w:rsid w:val="770F0335"/>
    <w:rsid w:val="772A06E9"/>
    <w:rsid w:val="777A379E"/>
    <w:rsid w:val="77881DBF"/>
    <w:rsid w:val="787C5E53"/>
    <w:rsid w:val="78A465C5"/>
    <w:rsid w:val="796800C1"/>
    <w:rsid w:val="798A18D1"/>
    <w:rsid w:val="7A001CC2"/>
    <w:rsid w:val="7ACD3F2C"/>
    <w:rsid w:val="7B5F54D5"/>
    <w:rsid w:val="7C150C1A"/>
    <w:rsid w:val="7D1B317B"/>
    <w:rsid w:val="7D981854"/>
    <w:rsid w:val="7E7274DE"/>
    <w:rsid w:val="7EC23C64"/>
    <w:rsid w:val="7EC514CC"/>
    <w:rsid w:val="7F2F3868"/>
    <w:rsid w:val="7FF45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textAlignment w:val="baseline"/>
    </w:pPr>
    <w:rPr>
      <w:rFonts w:ascii="Arial" w:hAnsi="Arial"/>
      <w:kern w:val="0"/>
    </w:rPr>
  </w:style>
  <w:style w:type="paragraph" w:styleId="5">
    <w:name w:val="Body Text"/>
    <w:basedOn w:val="1"/>
    <w:qFormat/>
    <w:uiPriority w:val="0"/>
  </w:style>
  <w:style w:type="paragraph" w:styleId="6">
    <w:name w:val="Body Text Indent"/>
    <w:basedOn w:val="1"/>
    <w:next w:val="7"/>
    <w:unhideWhenUsed/>
    <w:qFormat/>
    <w:uiPriority w:val="99"/>
    <w:pPr>
      <w:spacing w:after="120"/>
      <w:ind w:left="420" w:leftChars="200"/>
    </w:pPr>
  </w:style>
  <w:style w:type="paragraph" w:styleId="7">
    <w:name w:val="Body Text First Indent 2"/>
    <w:basedOn w:val="6"/>
    <w:next w:val="1"/>
    <w:qFormat/>
    <w:uiPriority w:val="99"/>
    <w:pPr>
      <w:ind w:firstLine="420" w:firstLineChars="200"/>
    </w:pPr>
    <w:rPr>
      <w:rFonts w:ascii="Calibri" w:hAnsi="Calibri" w:eastAsia="宋体" w:cs="Times New Roman"/>
      <w:szCs w:val="24"/>
    </w:rPr>
  </w:style>
  <w:style w:type="paragraph" w:styleId="8">
    <w:name w:val="Balloon Text"/>
    <w:basedOn w:val="1"/>
    <w:link w:val="14"/>
    <w:semiHidden/>
    <w:unhideWhenUsed/>
    <w:qFormat/>
    <w:uiPriority w:val="99"/>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rPr>
  </w:style>
  <w:style w:type="character" w:customStyle="1" w:styleId="14">
    <w:name w:val="批注框文本 Char"/>
    <w:basedOn w:val="12"/>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36</Words>
  <Characters>206</Characters>
  <Lines>1</Lines>
  <Paragraphs>1</Paragraphs>
  <TotalTime>1</TotalTime>
  <ScaleCrop>false</ScaleCrop>
  <LinksUpToDate>false</LinksUpToDate>
  <CharactersWithSpaces>241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2020-10-28T09:11:00Z</dcterms:created>
  <dc:creator>dell</dc:creator>
  <cp:lastModifiedBy>123</cp:lastModifiedBy>
  <cp:lastPrinted>2021-04-19T02:06:00Z</cp:lastPrinted>
  <dcterms:modified xsi:type="dcterms:W3CDTF">2021-11-02T03:27:25Z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869DF4807F654A1DA00A45A570E780FA</vt:lpwstr>
  </property>
</Properties>
</file>